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sz w:val="44"/>
          <w:szCs w:val="44"/>
          <w:lang w:val="en-US" w:eastAsia="zh-CN"/>
        </w:rPr>
      </w:pPr>
      <w:r>
        <w:rPr>
          <w:rFonts w:hint="eastAsia" w:ascii="方正小标宋_GBK" w:hAnsi="方正小标宋_GBK" w:eastAsia="方正小标宋_GBK" w:cs="方正小标宋_GBK"/>
          <w:b/>
          <w:sz w:val="44"/>
          <w:szCs w:val="44"/>
          <w:lang w:eastAsia="zh-CN"/>
        </w:rPr>
        <w:t>临沧高级技工学校</w:t>
      </w:r>
      <w:r>
        <w:rPr>
          <w:rFonts w:hint="eastAsia" w:ascii="方正小标宋_GBK" w:hAnsi="方正小标宋_GBK" w:eastAsia="方正小标宋_GBK" w:cs="方正小标宋_GBK"/>
          <w:b/>
          <w:sz w:val="44"/>
          <w:szCs w:val="44"/>
          <w:lang w:val="en-US" w:eastAsia="zh-CN"/>
        </w:rPr>
        <w:t>2019年急需专业技术</w:t>
      </w:r>
    </w:p>
    <w:p>
      <w:pPr>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lang w:val="en-US" w:eastAsia="zh-CN"/>
        </w:rPr>
        <w:t>人才</w:t>
      </w:r>
      <w:r>
        <w:rPr>
          <w:rFonts w:hint="eastAsia" w:ascii="方正小标宋_GBK" w:hAnsi="方正小标宋_GBK" w:eastAsia="方正小标宋_GBK" w:cs="方正小标宋_GBK"/>
          <w:b/>
          <w:sz w:val="44"/>
          <w:szCs w:val="44"/>
        </w:rPr>
        <w:t>招聘</w:t>
      </w:r>
      <w:r>
        <w:rPr>
          <w:rFonts w:hint="eastAsia" w:ascii="方正小标宋_GBK" w:hAnsi="方正小标宋_GBK" w:eastAsia="方正小标宋_GBK" w:cs="方正小标宋_GBK"/>
          <w:b/>
          <w:bCs/>
          <w:sz w:val="44"/>
          <w:szCs w:val="44"/>
          <w:lang w:eastAsia="zh-CN"/>
        </w:rPr>
        <w:t>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both"/>
        <w:rPr>
          <w:rStyle w:val="6"/>
          <w:rFonts w:hint="eastAsia" w:ascii="微软雅黑" w:hAnsi="微软雅黑" w:eastAsia="微软雅黑" w:cs="微软雅黑"/>
          <w:i w:val="0"/>
          <w:caps w:val="0"/>
          <w:color w:val="333333"/>
          <w:spacing w:val="8"/>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75" w:firstLineChars="200"/>
        <w:jc w:val="both"/>
        <w:rPr>
          <w:rFonts w:hint="eastAsia" w:ascii="黑体" w:hAnsi="黑体" w:eastAsia="黑体" w:cs="黑体"/>
          <w:sz w:val="32"/>
          <w:szCs w:val="32"/>
          <w:lang w:val="en-US" w:eastAsia="zh-CN"/>
        </w:rPr>
      </w:pPr>
      <w:r>
        <w:rPr>
          <w:rStyle w:val="6"/>
          <w:rFonts w:hint="eastAsia" w:ascii="黑体" w:hAnsi="黑体" w:eastAsia="黑体" w:cs="黑体"/>
          <w:i w:val="0"/>
          <w:caps w:val="0"/>
          <w:color w:val="333333"/>
          <w:spacing w:val="8"/>
          <w:sz w:val="32"/>
          <w:szCs w:val="32"/>
          <w:shd w:val="clear" w:fill="FFFFFF"/>
        </w:rPr>
        <w:t>一、</w:t>
      </w:r>
      <w:r>
        <w:rPr>
          <w:rStyle w:val="6"/>
          <w:rFonts w:hint="eastAsia" w:ascii="黑体" w:hAnsi="黑体" w:eastAsia="黑体" w:cs="黑体"/>
          <w:i w:val="0"/>
          <w:caps w:val="0"/>
          <w:color w:val="333333"/>
          <w:spacing w:val="8"/>
          <w:sz w:val="32"/>
          <w:szCs w:val="32"/>
          <w:shd w:val="clear" w:fill="FFFFFF"/>
          <w:lang w:eastAsia="zh-CN"/>
        </w:rPr>
        <w:t>学校简介</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临沧高级技工学校建于1984年，是国家重点技工学校，云南省高技能人才培养基地。主要承担全日制中、高级技工学历教育和技术工人技能培训、职业技能培训鉴定、安全生产教育培训、煤矿和非煤矿山特殊作业人员培训等工作。学校以“传承文明、立德树人、发展能力、培养技能、服务社会”为办学宗旨，构建人才培养立交桥，以就业为导向、新职业岗位和综合能力为基础，适应现代技术进步和生产方式变革以及社会公共服务需要的现代职业教育模式，紧贴临沧经济发展脉络，坚持德育为首，以学生发展核心素养为目标，立足为临沧产业发展提供技能型人才服务，立足发挥技能扶贫在脱贫攻坚中的作用，立足为企业员工技能提升、下岗失业培训和农村劳动力转移培训，为临沧经济建设和社会进步做出应有的贡献。</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学校占地175亩，校舍建筑面积6.6万平方米，体育场地1.57万平方米，有教职工215人（其中外聘人员56人），全日制学生3988人。建有机电一体化、电工、汽车维修、计算机、烹饪、制茶、化工分析、茶叶评审等生产实习实训车间和实训室87个，实训设备值2000多万元，与企业共建校外实习实训基地21个。学校有省市部门确定的11个门类的培训资质。是省级心理健康教育实验与示范学校，省级园林单位、省级校园创业平台。连续3年获得临沧市安全维稳先进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75" w:firstLineChars="200"/>
        <w:jc w:val="both"/>
        <w:rPr>
          <w:rStyle w:val="6"/>
          <w:rFonts w:hint="eastAsia" w:ascii="黑体" w:hAnsi="黑体" w:eastAsia="黑体" w:cs="黑体"/>
          <w:i w:val="0"/>
          <w:caps w:val="0"/>
          <w:color w:val="333333"/>
          <w:spacing w:val="8"/>
          <w:sz w:val="32"/>
          <w:szCs w:val="32"/>
          <w:shd w:val="clear" w:fill="FFFFFF"/>
          <w:lang w:eastAsia="zh-CN"/>
        </w:rPr>
      </w:pPr>
      <w:r>
        <w:rPr>
          <w:rStyle w:val="6"/>
          <w:rFonts w:hint="eastAsia" w:ascii="黑体" w:hAnsi="黑体" w:eastAsia="黑体" w:cs="黑体"/>
          <w:i w:val="0"/>
          <w:caps w:val="0"/>
          <w:color w:val="333333"/>
          <w:spacing w:val="8"/>
          <w:sz w:val="32"/>
          <w:szCs w:val="32"/>
          <w:shd w:val="clear" w:fill="FFFFFF"/>
          <w:lang w:eastAsia="zh-CN"/>
        </w:rPr>
        <w:t>二、招聘范围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面向全国。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75" w:firstLineChars="200"/>
        <w:jc w:val="both"/>
        <w:rPr>
          <w:rStyle w:val="6"/>
          <w:rFonts w:hint="eastAsia" w:ascii="黑体" w:hAnsi="黑体" w:eastAsia="黑体" w:cs="黑体"/>
          <w:i w:val="0"/>
          <w:caps w:val="0"/>
          <w:color w:val="333333"/>
          <w:spacing w:val="8"/>
          <w:sz w:val="32"/>
          <w:szCs w:val="32"/>
          <w:shd w:val="clear" w:fill="FFFFFF"/>
          <w:lang w:eastAsia="zh-CN"/>
        </w:rPr>
      </w:pPr>
      <w:r>
        <w:rPr>
          <w:rStyle w:val="6"/>
          <w:rFonts w:hint="eastAsia" w:ascii="黑体" w:hAnsi="黑体" w:eastAsia="黑体" w:cs="黑体"/>
          <w:i w:val="0"/>
          <w:caps w:val="0"/>
          <w:color w:val="333333"/>
          <w:spacing w:val="8"/>
          <w:sz w:val="32"/>
          <w:szCs w:val="32"/>
          <w:shd w:val="clear" w:fill="FFFFFF"/>
          <w:lang w:eastAsia="zh-CN"/>
        </w:rPr>
        <w:t>三、招聘</w:t>
      </w:r>
      <w:r>
        <w:rPr>
          <w:rStyle w:val="6"/>
          <w:rFonts w:hint="eastAsia" w:ascii="黑体" w:hAnsi="黑体" w:eastAsia="黑体" w:cs="黑体"/>
          <w:i w:val="0"/>
          <w:caps w:val="0"/>
          <w:color w:val="333333"/>
          <w:spacing w:val="8"/>
          <w:sz w:val="32"/>
          <w:szCs w:val="32"/>
          <w:shd w:val="clear" w:fill="FFFFFF"/>
          <w:lang w:eastAsia="zh-CN"/>
        </w:rPr>
        <w:t>岗位、名额及条件</w:t>
      </w:r>
    </w:p>
    <w:p>
      <w:pPr>
        <w:numPr>
          <w:ilvl w:val="0"/>
          <w:numId w:val="0"/>
        </w:numPr>
        <w:ind w:firstLine="241" w:firstLineChars="100"/>
        <w:rPr>
          <w:rFonts w:hint="eastAsia"/>
          <w:b/>
          <w:bCs w:val="0"/>
          <w:sz w:val="24"/>
          <w:lang w:eastAsia="zh-CN"/>
        </w:rPr>
      </w:pPr>
      <w:r>
        <w:rPr>
          <w:rFonts w:hint="eastAsia"/>
          <w:b/>
          <w:bCs w:val="0"/>
          <w:sz w:val="24"/>
          <w:lang w:eastAsia="zh-CN"/>
        </w:rPr>
        <w:t>（</w:t>
      </w:r>
      <w:r>
        <w:rPr>
          <w:rFonts w:hint="eastAsia" w:ascii="仿宋_GB2312" w:eastAsia="仿宋_GB2312"/>
          <w:b/>
          <w:bCs w:val="0"/>
          <w:sz w:val="32"/>
          <w:szCs w:val="32"/>
          <w:lang w:eastAsia="zh-CN"/>
        </w:rPr>
        <w:t>一）招聘公办编制教学岗位（</w:t>
      </w:r>
      <w:r>
        <w:rPr>
          <w:rFonts w:hint="eastAsia" w:ascii="仿宋_GB2312" w:eastAsia="仿宋_GB2312"/>
          <w:b/>
          <w:bCs w:val="0"/>
          <w:sz w:val="32"/>
          <w:szCs w:val="32"/>
          <w:lang w:val="en-US" w:eastAsia="zh-CN"/>
        </w:rPr>
        <w:t>3</w:t>
      </w:r>
      <w:r>
        <w:rPr>
          <w:rFonts w:hint="eastAsia" w:ascii="仿宋_GB2312" w:eastAsia="仿宋_GB2312"/>
          <w:b/>
          <w:bCs w:val="0"/>
          <w:sz w:val="32"/>
          <w:szCs w:val="32"/>
          <w:lang w:eastAsia="zh-CN"/>
        </w:rPr>
        <w:t>名）</w:t>
      </w:r>
    </w:p>
    <w:tbl>
      <w:tblPr>
        <w:tblStyle w:val="7"/>
        <w:tblW w:w="7890" w:type="dxa"/>
        <w:tblInd w:w="29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0"/>
        <w:gridCol w:w="690"/>
        <w:gridCol w:w="2610"/>
        <w:gridCol w:w="36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Pr>
        <w:tc>
          <w:tcPr>
            <w:tcW w:w="990" w:type="dxa"/>
            <w:vAlign w:val="center"/>
          </w:tcPr>
          <w:p>
            <w:pPr>
              <w:spacing w:line="240" w:lineRule="exact"/>
              <w:jc w:val="center"/>
              <w:textAlignment w:val="bottom"/>
              <w:rPr>
                <w:rFonts w:hint="eastAsia" w:ascii="黑体" w:eastAsia="黑体"/>
                <w:kern w:val="0"/>
                <w:sz w:val="20"/>
                <w:szCs w:val="21"/>
              </w:rPr>
            </w:pPr>
            <w:r>
              <w:rPr>
                <w:rFonts w:hint="eastAsia" w:ascii="黑体" w:eastAsia="黑体"/>
                <w:kern w:val="0"/>
                <w:sz w:val="20"/>
                <w:szCs w:val="21"/>
              </w:rPr>
              <w:t>招聘专业岗位</w:t>
            </w:r>
          </w:p>
        </w:tc>
        <w:tc>
          <w:tcPr>
            <w:tcW w:w="690" w:type="dxa"/>
            <w:vAlign w:val="center"/>
          </w:tcPr>
          <w:p>
            <w:pPr>
              <w:spacing w:line="500" w:lineRule="exact"/>
              <w:ind w:left="1"/>
              <w:jc w:val="center"/>
              <w:textAlignment w:val="bottom"/>
              <w:rPr>
                <w:rFonts w:hint="eastAsia" w:ascii="黑体" w:eastAsia="黑体"/>
                <w:kern w:val="0"/>
                <w:sz w:val="20"/>
                <w:szCs w:val="21"/>
              </w:rPr>
            </w:pPr>
            <w:r>
              <w:rPr>
                <w:rFonts w:hint="eastAsia" w:ascii="黑体" w:eastAsia="黑体"/>
                <w:kern w:val="0"/>
                <w:sz w:val="20"/>
                <w:szCs w:val="21"/>
              </w:rPr>
              <w:t>人数</w:t>
            </w:r>
          </w:p>
        </w:tc>
        <w:tc>
          <w:tcPr>
            <w:tcW w:w="6210" w:type="dxa"/>
            <w:gridSpan w:val="2"/>
            <w:vAlign w:val="center"/>
          </w:tcPr>
          <w:p>
            <w:pPr>
              <w:spacing w:line="500" w:lineRule="exact"/>
              <w:ind w:left="1"/>
              <w:jc w:val="center"/>
              <w:textAlignment w:val="bottom"/>
              <w:rPr>
                <w:rFonts w:hint="eastAsia" w:ascii="黑体" w:eastAsia="黑体"/>
                <w:kern w:val="0"/>
                <w:sz w:val="20"/>
                <w:szCs w:val="21"/>
              </w:rPr>
            </w:pPr>
            <w:r>
              <w:rPr>
                <w:rFonts w:hint="eastAsia" w:ascii="黑体" w:eastAsia="黑体"/>
                <w:kern w:val="0"/>
                <w:sz w:val="20"/>
                <w:szCs w:val="21"/>
              </w:rPr>
              <w:t>招聘要求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80" w:hRule="atLeast"/>
        </w:trPr>
        <w:tc>
          <w:tcPr>
            <w:tcW w:w="990" w:type="dxa"/>
            <w:vMerge w:val="restart"/>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 w:val="20"/>
                <w:szCs w:val="21"/>
              </w:rPr>
              <w:t>金属焊接专业教师</w:t>
            </w:r>
          </w:p>
        </w:tc>
        <w:tc>
          <w:tcPr>
            <w:tcW w:w="690" w:type="dxa"/>
            <w:vMerge w:val="restart"/>
            <w:vAlign w:val="center"/>
          </w:tcPr>
          <w:p>
            <w:pPr>
              <w:spacing w:line="500" w:lineRule="exact"/>
              <w:ind w:left="1"/>
              <w:jc w:val="center"/>
              <w:textAlignment w:val="bottom"/>
              <w:rPr>
                <w:rFonts w:hint="eastAsia" w:ascii="仿宋_GB2312" w:eastAsia="仿宋_GB2312"/>
                <w:kern w:val="0"/>
                <w:sz w:val="20"/>
                <w:szCs w:val="21"/>
              </w:rPr>
            </w:pPr>
            <w:r>
              <w:rPr>
                <w:rFonts w:hint="eastAsia" w:ascii="仿宋_GB2312" w:eastAsia="仿宋_GB2312"/>
                <w:kern w:val="0"/>
                <w:sz w:val="20"/>
                <w:szCs w:val="21"/>
              </w:rPr>
              <w:t>1人</w:t>
            </w:r>
          </w:p>
        </w:tc>
        <w:tc>
          <w:tcPr>
            <w:tcW w:w="2610" w:type="dxa"/>
            <w:tcBorders>
              <w:bottom w:val="single" w:color="auto" w:sz="4" w:space="0"/>
              <w:right w:val="single" w:color="auto" w:sz="4" w:space="0"/>
            </w:tcBorders>
            <w:vAlign w:val="center"/>
          </w:tcPr>
          <w:p>
            <w:pPr>
              <w:spacing w:line="500" w:lineRule="exact"/>
              <w:ind w:left="1" w:firstLine="900" w:firstLineChars="450"/>
              <w:textAlignment w:val="bottom"/>
              <w:rPr>
                <w:rFonts w:hint="eastAsia" w:ascii="仿宋_GB2312" w:eastAsia="仿宋_GB2312"/>
                <w:kern w:val="0"/>
                <w:sz w:val="20"/>
                <w:szCs w:val="21"/>
              </w:rPr>
            </w:pPr>
            <w:r>
              <w:rPr>
                <w:rFonts w:hint="eastAsia" w:ascii="黑体" w:eastAsia="黑体"/>
                <w:kern w:val="0"/>
                <w:sz w:val="20"/>
                <w:szCs w:val="21"/>
              </w:rPr>
              <w:t>岗位要求</w:t>
            </w:r>
          </w:p>
        </w:tc>
        <w:tc>
          <w:tcPr>
            <w:tcW w:w="3600" w:type="dxa"/>
            <w:tcBorders>
              <w:left w:val="single" w:color="auto" w:sz="4" w:space="0"/>
              <w:bottom w:val="single" w:color="auto" w:sz="4" w:space="0"/>
            </w:tcBorders>
            <w:vAlign w:val="center"/>
          </w:tcPr>
          <w:p>
            <w:pPr>
              <w:spacing w:line="500" w:lineRule="exact"/>
              <w:ind w:left="1" w:firstLine="900" w:firstLineChars="450"/>
              <w:textAlignment w:val="bottom"/>
              <w:rPr>
                <w:rFonts w:hint="eastAsia" w:ascii="仿宋_GB2312" w:eastAsia="仿宋_GB2312"/>
                <w:kern w:val="0"/>
                <w:sz w:val="20"/>
                <w:szCs w:val="21"/>
              </w:rPr>
            </w:pPr>
            <w:r>
              <w:rPr>
                <w:rFonts w:hint="eastAsia" w:ascii="黑体" w:eastAsia="黑体"/>
                <w:kern w:val="0"/>
                <w:sz w:val="20"/>
                <w:szCs w:val="21"/>
              </w:rPr>
              <w:t>专业要求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681" w:hRule="atLeast"/>
        </w:trPr>
        <w:tc>
          <w:tcPr>
            <w:tcW w:w="990" w:type="dxa"/>
            <w:vMerge w:val="continue"/>
            <w:vAlign w:val="center"/>
          </w:tcPr>
          <w:p>
            <w:pPr>
              <w:spacing w:line="500" w:lineRule="exact"/>
              <w:ind w:left="1"/>
              <w:textAlignment w:val="bottom"/>
              <w:rPr>
                <w:rFonts w:hint="eastAsia" w:ascii="仿宋_GB2312" w:eastAsia="仿宋_GB2312"/>
                <w:kern w:val="0"/>
                <w:sz w:val="20"/>
                <w:szCs w:val="21"/>
              </w:rPr>
            </w:pPr>
          </w:p>
        </w:tc>
        <w:tc>
          <w:tcPr>
            <w:tcW w:w="690" w:type="dxa"/>
            <w:vMerge w:val="continue"/>
            <w:vAlign w:val="center"/>
          </w:tcPr>
          <w:p>
            <w:pPr>
              <w:spacing w:line="500" w:lineRule="exact"/>
              <w:ind w:left="1"/>
              <w:jc w:val="center"/>
              <w:textAlignment w:val="bottom"/>
              <w:rPr>
                <w:rFonts w:hint="eastAsia" w:ascii="仿宋_GB2312" w:eastAsia="仿宋_GB2312"/>
                <w:kern w:val="0"/>
                <w:sz w:val="20"/>
                <w:szCs w:val="21"/>
              </w:rPr>
            </w:pPr>
          </w:p>
        </w:tc>
        <w:tc>
          <w:tcPr>
            <w:tcW w:w="2610" w:type="dxa"/>
            <w:tcBorders>
              <w:top w:val="single" w:color="auto" w:sz="4" w:space="0"/>
              <w:right w:val="single" w:color="auto" w:sz="4" w:space="0"/>
            </w:tcBorders>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 w:val="20"/>
                <w:szCs w:val="21"/>
              </w:rPr>
              <w:t>全日制国民教育本科（学士）及以上学历（学位），2019届应毕业生及2017年、2018年未就业毕业生。</w:t>
            </w:r>
          </w:p>
        </w:tc>
        <w:tc>
          <w:tcPr>
            <w:tcW w:w="3600" w:type="dxa"/>
            <w:tcBorders>
              <w:top w:val="single" w:color="auto" w:sz="4" w:space="0"/>
              <w:left w:val="single" w:color="auto" w:sz="4" w:space="0"/>
            </w:tcBorders>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 w:val="20"/>
                <w:szCs w:val="21"/>
              </w:rPr>
              <w:t>焊接技术与工程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85" w:hRule="atLeast"/>
        </w:trPr>
        <w:tc>
          <w:tcPr>
            <w:tcW w:w="990" w:type="dxa"/>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 w:val="20"/>
                <w:szCs w:val="21"/>
              </w:rPr>
              <w:t>广告设计专业教师</w:t>
            </w:r>
          </w:p>
        </w:tc>
        <w:tc>
          <w:tcPr>
            <w:tcW w:w="690" w:type="dxa"/>
            <w:vAlign w:val="center"/>
          </w:tcPr>
          <w:p>
            <w:pPr>
              <w:spacing w:line="500" w:lineRule="exact"/>
              <w:ind w:left="1"/>
              <w:jc w:val="center"/>
              <w:textAlignment w:val="bottom"/>
              <w:rPr>
                <w:rFonts w:hint="eastAsia" w:ascii="仿宋_GB2312" w:eastAsia="仿宋_GB2312"/>
                <w:kern w:val="0"/>
                <w:sz w:val="20"/>
                <w:szCs w:val="21"/>
              </w:rPr>
            </w:pPr>
            <w:r>
              <w:rPr>
                <w:rFonts w:hint="eastAsia" w:ascii="仿宋_GB2312" w:eastAsia="仿宋_GB2312"/>
                <w:kern w:val="0"/>
                <w:sz w:val="20"/>
                <w:szCs w:val="21"/>
              </w:rPr>
              <w:t>1人</w:t>
            </w:r>
          </w:p>
        </w:tc>
        <w:tc>
          <w:tcPr>
            <w:tcW w:w="2610" w:type="dxa"/>
            <w:tcBorders>
              <w:right w:val="single" w:color="auto" w:sz="4" w:space="0"/>
            </w:tcBorders>
            <w:vAlign w:val="center"/>
          </w:tcPr>
          <w:p>
            <w:pPr>
              <w:spacing w:line="240" w:lineRule="exact"/>
              <w:textAlignment w:val="bottom"/>
              <w:rPr>
                <w:rFonts w:hint="eastAsia" w:ascii="仿宋_GB2312" w:eastAsia="仿宋_GB2312"/>
                <w:kern w:val="0"/>
                <w:szCs w:val="21"/>
              </w:rPr>
            </w:pPr>
            <w:r>
              <w:rPr>
                <w:rFonts w:hint="eastAsia" w:ascii="仿宋_GB2312" w:eastAsia="仿宋_GB2312"/>
                <w:kern w:val="0"/>
                <w:szCs w:val="21"/>
              </w:rPr>
              <w:t>全日制国民教育本科（学士）及以上学历（学位），2019届应毕业生及2017年、2018年未就业毕业生。</w:t>
            </w:r>
          </w:p>
        </w:tc>
        <w:tc>
          <w:tcPr>
            <w:tcW w:w="3600" w:type="dxa"/>
            <w:tcBorders>
              <w:left w:val="single" w:color="auto" w:sz="4" w:space="0"/>
            </w:tcBorders>
            <w:vAlign w:val="center"/>
          </w:tcPr>
          <w:p>
            <w:pPr>
              <w:spacing w:line="240" w:lineRule="exact"/>
              <w:textAlignment w:val="bottom"/>
              <w:rPr>
                <w:rFonts w:hint="eastAsia" w:ascii="仿宋_GB2312" w:eastAsia="仿宋_GB2312"/>
                <w:kern w:val="0"/>
                <w:szCs w:val="21"/>
              </w:rPr>
            </w:pPr>
            <w:r>
              <w:rPr>
                <w:rFonts w:hint="eastAsia" w:ascii="仿宋_GB2312" w:eastAsia="仿宋_GB2312"/>
                <w:kern w:val="0"/>
                <w:szCs w:val="21"/>
              </w:rPr>
              <w:t>计算机广告设计、影视广告、影视多媒体技术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485" w:hRule="atLeast"/>
        </w:trPr>
        <w:tc>
          <w:tcPr>
            <w:tcW w:w="990" w:type="dxa"/>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 w:val="20"/>
                <w:szCs w:val="21"/>
              </w:rPr>
              <w:t>工艺美术教师</w:t>
            </w:r>
          </w:p>
        </w:tc>
        <w:tc>
          <w:tcPr>
            <w:tcW w:w="690" w:type="dxa"/>
            <w:vAlign w:val="center"/>
          </w:tcPr>
          <w:p>
            <w:pPr>
              <w:spacing w:line="500" w:lineRule="exact"/>
              <w:ind w:left="1"/>
              <w:jc w:val="center"/>
              <w:textAlignment w:val="bottom"/>
              <w:rPr>
                <w:rFonts w:hint="eastAsia" w:ascii="仿宋_GB2312" w:eastAsia="仿宋_GB2312"/>
                <w:kern w:val="0"/>
                <w:sz w:val="20"/>
                <w:szCs w:val="21"/>
              </w:rPr>
            </w:pPr>
            <w:r>
              <w:rPr>
                <w:rFonts w:hint="eastAsia" w:ascii="仿宋_GB2312" w:eastAsia="仿宋_GB2312"/>
                <w:kern w:val="0"/>
                <w:sz w:val="20"/>
                <w:szCs w:val="21"/>
              </w:rPr>
              <w:t>1人</w:t>
            </w:r>
          </w:p>
        </w:tc>
        <w:tc>
          <w:tcPr>
            <w:tcW w:w="2610" w:type="dxa"/>
            <w:tcBorders>
              <w:right w:val="single" w:color="auto" w:sz="4" w:space="0"/>
            </w:tcBorders>
            <w:vAlign w:val="center"/>
          </w:tcPr>
          <w:p>
            <w:pPr>
              <w:spacing w:line="240" w:lineRule="exact"/>
              <w:textAlignment w:val="bottom"/>
              <w:rPr>
                <w:rFonts w:hint="eastAsia" w:ascii="仿宋_GB2312" w:eastAsia="仿宋_GB2312"/>
                <w:kern w:val="0"/>
                <w:szCs w:val="21"/>
              </w:rPr>
            </w:pPr>
            <w:r>
              <w:rPr>
                <w:rFonts w:hint="eastAsia" w:ascii="仿宋_GB2312" w:eastAsia="仿宋_GB2312"/>
                <w:kern w:val="0"/>
                <w:szCs w:val="21"/>
              </w:rPr>
              <w:t>全日制国民教育本科（学士）及以上学历（学位），2019届应毕业生及2017年、2018年未就业毕业生。</w:t>
            </w:r>
          </w:p>
        </w:tc>
        <w:tc>
          <w:tcPr>
            <w:tcW w:w="3600" w:type="dxa"/>
            <w:tcBorders>
              <w:left w:val="single" w:color="auto" w:sz="4" w:space="0"/>
            </w:tcBorders>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Cs w:val="21"/>
              </w:rPr>
              <w:t>工艺美术、工艺美术设计、工艺美术品设计、雕塑、雕塑艺术设计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35" w:hRule="atLeast"/>
        </w:trPr>
        <w:tc>
          <w:tcPr>
            <w:tcW w:w="990" w:type="dxa"/>
            <w:vAlign w:val="center"/>
          </w:tcPr>
          <w:p>
            <w:pPr>
              <w:spacing w:line="240" w:lineRule="exact"/>
              <w:textAlignment w:val="bottom"/>
              <w:rPr>
                <w:rFonts w:hint="eastAsia" w:ascii="仿宋_GB2312" w:eastAsia="仿宋_GB2312"/>
                <w:kern w:val="0"/>
                <w:sz w:val="20"/>
                <w:szCs w:val="21"/>
              </w:rPr>
            </w:pPr>
            <w:r>
              <w:rPr>
                <w:rFonts w:hint="eastAsia" w:ascii="仿宋_GB2312" w:eastAsia="仿宋_GB2312"/>
                <w:kern w:val="0"/>
                <w:sz w:val="20"/>
                <w:szCs w:val="21"/>
              </w:rPr>
              <w:t>合计</w:t>
            </w:r>
          </w:p>
        </w:tc>
        <w:tc>
          <w:tcPr>
            <w:tcW w:w="690" w:type="dxa"/>
            <w:vAlign w:val="center"/>
          </w:tcPr>
          <w:p>
            <w:pPr>
              <w:spacing w:line="500" w:lineRule="exact"/>
              <w:ind w:left="1"/>
              <w:jc w:val="center"/>
              <w:textAlignment w:val="bottom"/>
              <w:rPr>
                <w:rFonts w:hint="eastAsia" w:ascii="仿宋_GB2312" w:eastAsia="仿宋_GB2312"/>
                <w:kern w:val="0"/>
                <w:sz w:val="20"/>
                <w:szCs w:val="21"/>
              </w:rPr>
            </w:pPr>
            <w:r>
              <w:rPr>
                <w:rFonts w:hint="eastAsia" w:ascii="仿宋_GB2312" w:eastAsia="仿宋_GB2312"/>
                <w:kern w:val="0"/>
                <w:sz w:val="20"/>
                <w:szCs w:val="21"/>
              </w:rPr>
              <w:t>3</w:t>
            </w:r>
          </w:p>
        </w:tc>
        <w:tc>
          <w:tcPr>
            <w:tcW w:w="2610" w:type="dxa"/>
            <w:tcBorders>
              <w:right w:val="single" w:color="auto" w:sz="4" w:space="0"/>
            </w:tcBorders>
            <w:vAlign w:val="center"/>
          </w:tcPr>
          <w:p>
            <w:pPr>
              <w:spacing w:line="240" w:lineRule="exact"/>
              <w:ind w:firstLine="630" w:firstLineChars="300"/>
              <w:textAlignment w:val="bottom"/>
              <w:rPr>
                <w:rFonts w:hint="eastAsia" w:ascii="仿宋_GB2312" w:eastAsia="仿宋_GB2312"/>
                <w:kern w:val="0"/>
                <w:szCs w:val="21"/>
              </w:rPr>
            </w:pPr>
            <w:r>
              <w:rPr>
                <w:rFonts w:hint="eastAsia" w:ascii="仿宋_GB2312" w:eastAsia="仿宋_GB2312"/>
                <w:kern w:val="0"/>
                <w:szCs w:val="21"/>
              </w:rPr>
              <w:t>----------</w:t>
            </w:r>
          </w:p>
        </w:tc>
        <w:tc>
          <w:tcPr>
            <w:tcW w:w="3600" w:type="dxa"/>
            <w:tcBorders>
              <w:left w:val="single" w:color="auto" w:sz="4" w:space="0"/>
            </w:tcBorders>
            <w:vAlign w:val="center"/>
          </w:tcPr>
          <w:p>
            <w:pPr>
              <w:spacing w:line="240" w:lineRule="exact"/>
              <w:ind w:firstLine="630" w:firstLineChars="300"/>
              <w:textAlignment w:val="bottom"/>
              <w:rPr>
                <w:rFonts w:hint="eastAsia" w:ascii="仿宋_GB2312" w:eastAsia="仿宋_GB2312"/>
                <w:kern w:val="0"/>
                <w:szCs w:val="21"/>
              </w:rPr>
            </w:pPr>
            <w:r>
              <w:rPr>
                <w:rFonts w:hint="eastAsia" w:ascii="仿宋_GB2312" w:eastAsia="仿宋_GB2312"/>
                <w:kern w:val="0"/>
                <w:szCs w:val="21"/>
              </w:rPr>
              <w:t>----------------</w:t>
            </w:r>
          </w:p>
        </w:tc>
      </w:tr>
    </w:tbl>
    <w:p>
      <w:pPr>
        <w:rPr>
          <w:rFonts w:hint="eastAsia" w:eastAsiaTheme="minorEastAsia"/>
          <w:color w:val="FF0000"/>
          <w:sz w:val="24"/>
          <w:lang w:eastAsia="zh-CN"/>
        </w:rPr>
      </w:pP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eastAsia="zh-CN"/>
        </w:rPr>
        <w:t>（二）</w:t>
      </w:r>
      <w:r>
        <w:rPr>
          <w:rFonts w:hint="eastAsia" w:ascii="仿宋_GB2312" w:eastAsia="仿宋_GB2312"/>
          <w:b/>
          <w:bCs/>
          <w:sz w:val="32"/>
          <w:szCs w:val="32"/>
        </w:rPr>
        <w:t>报名基本条件</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拥护中国共产党的领导，坚持社会主义道路，遵守国家法律法规，思想品德好。</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有志从事技工教育事业，敬业爱岗，责任心强。</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品貌端正，身心健康。</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（三）</w:t>
      </w:r>
      <w:r>
        <w:rPr>
          <w:rFonts w:hint="eastAsia" w:ascii="仿宋_GB2312" w:eastAsia="仿宋_GB2312"/>
          <w:b/>
          <w:bCs/>
          <w:sz w:val="32"/>
          <w:szCs w:val="32"/>
        </w:rPr>
        <w:t>有下列条件之一者，不得报考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1、定向或委培到其他县（市）的应届毕业生不能应聘。</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2、有违法、违纪行为正在接受审查的。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3、尚未解除党纪、政纪处分的。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4、有其它违反国家法律、法规行为的。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75" w:firstLineChars="200"/>
        <w:jc w:val="both"/>
        <w:rPr>
          <w:rStyle w:val="6"/>
          <w:rFonts w:hint="eastAsia" w:ascii="黑体" w:hAnsi="黑体" w:eastAsia="黑体" w:cs="黑体"/>
          <w:i w:val="0"/>
          <w:caps w:val="0"/>
          <w:color w:val="333333"/>
          <w:spacing w:val="8"/>
          <w:sz w:val="32"/>
          <w:szCs w:val="32"/>
          <w:shd w:val="clear" w:fill="FFFFFF"/>
          <w:lang w:eastAsia="zh-CN"/>
        </w:rPr>
      </w:pPr>
      <w:r>
        <w:rPr>
          <w:rStyle w:val="6"/>
          <w:rFonts w:hint="eastAsia" w:ascii="黑体" w:hAnsi="黑体" w:eastAsia="黑体" w:cs="黑体"/>
          <w:i w:val="0"/>
          <w:caps w:val="0"/>
          <w:color w:val="333333"/>
          <w:spacing w:val="8"/>
          <w:sz w:val="32"/>
          <w:szCs w:val="32"/>
          <w:shd w:val="clear" w:fill="FFFFFF"/>
          <w:lang w:eastAsia="zh-CN"/>
        </w:rPr>
        <w:t>四、招聘工作程序</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、现场</w:t>
      </w:r>
      <w:r>
        <w:rPr>
          <w:rFonts w:hint="eastAsia" w:ascii="仿宋_GB2312" w:eastAsia="仿宋_GB2312"/>
          <w:b/>
          <w:bCs/>
          <w:sz w:val="32"/>
          <w:szCs w:val="32"/>
        </w:rPr>
        <w:t>报名</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）现场报名时间及地点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①报名时间：2019年3月14日（星期四）上午09：00—1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0；</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②报名地点：</w:t>
      </w:r>
      <w:r>
        <w:rPr>
          <w:rFonts w:hint="eastAsia" w:ascii="仿宋_GB2312" w:eastAsia="仿宋_GB2312"/>
          <w:sz w:val="32"/>
          <w:szCs w:val="32"/>
          <w:lang w:val="en-US" w:eastAsia="zh-CN"/>
        </w:rPr>
        <w:t>昆明理工大学呈贡校区公教楼242室</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每位报名者限报一个岗位。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报名联系人：薛老师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联系电话：13529981132</w:t>
      </w:r>
    </w:p>
    <w:p>
      <w:pPr>
        <w:spacing w:line="580" w:lineRule="exact"/>
        <w:ind w:firstLine="643" w:firstLineChars="200"/>
        <w:rPr>
          <w:rFonts w:hint="eastAsia" w:ascii="仿宋_GB2312" w:eastAsia="仿宋_GB2312"/>
          <w:b/>
          <w:sz w:val="32"/>
          <w:szCs w:val="32"/>
        </w:rPr>
      </w:pPr>
      <w:r>
        <w:rPr>
          <w:rFonts w:hint="eastAsia" w:ascii="仿宋_GB2312" w:eastAsia="仿宋_GB2312"/>
          <w:b/>
          <w:sz w:val="32"/>
          <w:szCs w:val="32"/>
          <w:lang w:eastAsia="zh-CN"/>
        </w:rPr>
        <w:t>（</w:t>
      </w:r>
      <w:r>
        <w:rPr>
          <w:rFonts w:hint="eastAsia" w:ascii="仿宋_GB2312" w:eastAsia="仿宋_GB2312"/>
          <w:b/>
          <w:sz w:val="32"/>
          <w:szCs w:val="32"/>
          <w:lang w:val="en-US" w:eastAsia="zh-CN"/>
        </w:rPr>
        <w:t>2</w:t>
      </w:r>
      <w:r>
        <w:rPr>
          <w:rFonts w:hint="eastAsia" w:ascii="仿宋_GB2312" w:eastAsia="仿宋_GB2312"/>
          <w:b/>
          <w:sz w:val="32"/>
          <w:szCs w:val="32"/>
          <w:lang w:eastAsia="zh-CN"/>
        </w:rPr>
        <w:t>）</w:t>
      </w:r>
      <w:r>
        <w:rPr>
          <w:rFonts w:hint="eastAsia" w:ascii="仿宋_GB2312" w:eastAsia="仿宋_GB2312"/>
          <w:b/>
          <w:sz w:val="32"/>
          <w:szCs w:val="32"/>
        </w:rPr>
        <w:t>资格审查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提交资料：2019年的毕业生需提供学校出具的学历及学位证明（非2019年的未就业毕业生须提供学历、学位证原件及复印件一份）、毕业生就业推荐材料、身份证、相关资格证书的原件和复印件一份，以及本人近期2寸白底免冠彩色照片4张。如实填写的《云南省临沧市2019年引进急需紧缺专业技术人员报名登记表》一式三份（附近期同底免冠照片）和《报考诚信承诺书》。非2019年的未就业毕业生，还需提供档案存放地人社部门出具或其他能证明本人未就业的证明材料。</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②由公开招聘工作组严格按照招聘条件对报名人员进行资格审查，审查合格者方可进入说课和面试程序。资格审查合格的，以电话方式通知其参加考试，具体时间另行通知。</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仿宋_GB2312" w:eastAsia="仿宋_GB2312"/>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w:t>
      </w:r>
      <w:r>
        <w:rPr>
          <w:rFonts w:hint="eastAsia" w:ascii="仿宋_GB2312" w:eastAsia="仿宋_GB2312"/>
          <w:b/>
          <w:bCs/>
          <w:sz w:val="32"/>
          <w:szCs w:val="32"/>
        </w:rPr>
        <w:t>组织考试</w:t>
      </w:r>
      <w:r>
        <w:rPr>
          <w:rFonts w:hint="eastAsia" w:ascii="仿宋_GB2312" w:eastAsia="仿宋_GB2312"/>
          <w:sz w:val="32"/>
          <w:szCs w:val="32"/>
          <w:lang w:eastAsia="zh-CN"/>
        </w:rPr>
        <w:t>（考试</w:t>
      </w:r>
      <w:r>
        <w:rPr>
          <w:rFonts w:hint="eastAsia" w:ascii="仿宋_GB2312" w:eastAsia="仿宋_GB2312"/>
          <w:sz w:val="32"/>
          <w:szCs w:val="32"/>
        </w:rPr>
        <w:t>地点：</w:t>
      </w:r>
      <w:r>
        <w:rPr>
          <w:rFonts w:hint="eastAsia" w:ascii="仿宋_GB2312" w:eastAsia="仿宋_GB2312"/>
          <w:sz w:val="32"/>
          <w:szCs w:val="32"/>
          <w:lang w:val="en-US" w:eastAsia="zh-CN"/>
        </w:rPr>
        <w:t>昆明理工大学呈贡校区公教楼242室</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在市人力资源和社会保障局、市教育体育局指导监督下进行。实行程序、结果公开，并接受社会监督。主要考察应聘者语言表达能力、应变能力、专业技能知识等综合素质，采取百分制计分。每个岗位符合应聘条件的考生与招聘岗位的比例不低于3：1，若每个岗位应聘人数不足，须报</w:t>
      </w:r>
      <w:r>
        <w:rPr>
          <w:rFonts w:hint="eastAsia" w:ascii="仿宋_GB2312" w:eastAsia="仿宋_GB2312"/>
          <w:sz w:val="32"/>
          <w:szCs w:val="32"/>
          <w:lang w:eastAsia="zh-CN"/>
        </w:rPr>
        <w:t>市教育体育局、</w:t>
      </w:r>
      <w:r>
        <w:rPr>
          <w:rFonts w:hint="eastAsia" w:ascii="仿宋_GB2312" w:eastAsia="仿宋_GB2312"/>
          <w:sz w:val="32"/>
          <w:szCs w:val="32"/>
        </w:rPr>
        <w:t xml:space="preserve">市人力资源和社会保障局批准后方可组织考试。 </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考试内容：以“说课+面试”的方式进行，先说课后面试，主要考察应聘者所报岗位的教学和专业能力，采取百分制计分，综合成绩=说课成绩×权重60%+面试成绩×权重40%。</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①考试试卷制作：在</w:t>
      </w:r>
      <w:r>
        <w:rPr>
          <w:rFonts w:hint="eastAsia" w:ascii="仿宋_GB2312" w:eastAsia="仿宋_GB2312"/>
          <w:sz w:val="32"/>
          <w:szCs w:val="32"/>
          <w:lang w:eastAsia="zh-CN"/>
        </w:rPr>
        <w:t>市教育体育局、</w:t>
      </w:r>
      <w:r>
        <w:rPr>
          <w:rFonts w:hint="eastAsia" w:ascii="仿宋_GB2312" w:eastAsia="仿宋_GB2312"/>
          <w:sz w:val="32"/>
          <w:szCs w:val="32"/>
        </w:rPr>
        <w:t>市人力资源和社会保障局的监督下，从专家库中抽取专家封闭命题，试卷制作好后封存专人保管。</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②说课(满分100分，权重分60分)：说课由考核组通过听评说课，对选聘人员的教学和专业知识基本功等进行考察和测评，内容由专家组织命题。应聘人员按照应聘岗位要求的说课内容进行说课，并在说课前将说课稿（一式5份）现场分发给5位评委，说课时间为8分钟。考核组按照《评分标准》及要求对应聘人员进行考察和测评。根据说课成绩，按照岗位招考计划数与应聘人数1:2的比例由高到低（说课成绩必须达60分及以上）确定进入面试人员，说课成绩不到60分（不含60分）的应聘人员不能参加面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③面试(满分100分，权重分40分)：采取面试和面谈相结合的形式进行。进入面试人员根据面试题内容进行面试或根据考官现场提问作答。面试考核组按照《评分标准》及要求对应聘人员进行考察和测评。</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考试顺序：考前15分钟由工作人员组织应聘者抽号，确定考试顺序，考生统一在候考室等待，并按抽签号考试，考生凭身份证参加考试。</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考试时间及地点安排：</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①说课时间： 2019年3月1</w:t>
      </w:r>
      <w:r>
        <w:rPr>
          <w:rFonts w:hint="eastAsia" w:ascii="仿宋_GB2312" w:eastAsia="仿宋_GB2312"/>
          <w:sz w:val="32"/>
          <w:szCs w:val="32"/>
          <w:lang w:val="en-US" w:eastAsia="zh-CN"/>
        </w:rPr>
        <w:t>4</w:t>
      </w:r>
      <w:r>
        <w:rPr>
          <w:rFonts w:hint="eastAsia" w:ascii="仿宋_GB2312" w:eastAsia="仿宋_GB2312"/>
          <w:sz w:val="32"/>
          <w:szCs w:val="32"/>
        </w:rPr>
        <w:t>日下午13:30开始至符合说课条件应聘人员全部说完为止。</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②面试时间：2019年3月1</w:t>
      </w:r>
      <w:r>
        <w:rPr>
          <w:rFonts w:hint="eastAsia" w:ascii="仿宋_GB2312" w:eastAsia="仿宋_GB2312"/>
          <w:sz w:val="32"/>
          <w:szCs w:val="32"/>
          <w:lang w:val="en-US" w:eastAsia="zh-CN"/>
        </w:rPr>
        <w:t>4</w:t>
      </w:r>
      <w:r>
        <w:rPr>
          <w:rFonts w:hint="eastAsia" w:ascii="仿宋_GB2312" w:eastAsia="仿宋_GB2312"/>
          <w:sz w:val="32"/>
          <w:szCs w:val="32"/>
        </w:rPr>
        <w:t>日下午，说课结束后半小时内开始，截止时间为全部参加面试人员面试完。</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③说课和面试地点：</w:t>
      </w:r>
      <w:r>
        <w:rPr>
          <w:rFonts w:hint="eastAsia" w:ascii="仿宋_GB2312" w:eastAsia="仿宋_GB2312"/>
          <w:sz w:val="32"/>
          <w:szCs w:val="32"/>
          <w:lang w:val="en-US" w:eastAsia="zh-CN"/>
        </w:rPr>
        <w:t>昆明理工大学呈贡校区公教楼242室</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成绩公布</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说课成绩、面试成绩在核分结束后，当天及时进行公布。</w:t>
      </w:r>
    </w:p>
    <w:p>
      <w:pPr>
        <w:keepNext w:val="0"/>
        <w:keepLines w:val="0"/>
        <w:pageBreakBefore w:val="0"/>
        <w:widowControl w:val="0"/>
        <w:kinsoku/>
        <w:wordWrap/>
        <w:overflowPunct/>
        <w:topLinePunct w:val="0"/>
        <w:autoSpaceDE/>
        <w:autoSpaceDN/>
        <w:bidi w:val="0"/>
        <w:adjustRightInd/>
        <w:snapToGrid/>
        <w:spacing w:line="420" w:lineRule="auto"/>
        <w:ind w:firstLine="964" w:firstLineChars="3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．确定拟聘用人选及签订拟聘人员有关事宜协议</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按综合成绩从高到低确定拟聘人员，签订就业协议书及相关附属协议。</w:t>
      </w:r>
    </w:p>
    <w:p>
      <w:pPr>
        <w:keepNext w:val="0"/>
        <w:keepLines w:val="0"/>
        <w:pageBreakBefore w:val="0"/>
        <w:widowControl w:val="0"/>
        <w:kinsoku/>
        <w:wordWrap/>
        <w:overflowPunct/>
        <w:topLinePunct w:val="0"/>
        <w:autoSpaceDE/>
        <w:autoSpaceDN/>
        <w:bidi w:val="0"/>
        <w:adjustRightInd/>
        <w:snapToGrid/>
        <w:spacing w:line="420" w:lineRule="auto"/>
        <w:ind w:firstLine="964" w:firstLineChars="300"/>
        <w:textAlignment w:val="auto"/>
        <w:rPr>
          <w:rFonts w:hint="eastAsia" w:ascii="仿宋_GB2312" w:eastAsia="仿宋_GB2312"/>
          <w:sz w:val="32"/>
          <w:szCs w:val="32"/>
        </w:rPr>
      </w:pPr>
      <w:r>
        <w:rPr>
          <w:rFonts w:hint="eastAsia" w:ascii="仿宋_GB2312" w:eastAsia="仿宋_GB2312"/>
          <w:b/>
          <w:bCs/>
          <w:sz w:val="32"/>
          <w:szCs w:val="32"/>
          <w:lang w:val="en-US" w:eastAsia="zh-CN"/>
        </w:rPr>
        <w:t>4</w:t>
      </w:r>
      <w:r>
        <w:rPr>
          <w:rFonts w:hint="eastAsia" w:ascii="仿宋_GB2312" w:eastAsia="仿宋_GB2312"/>
          <w:b/>
          <w:bCs/>
          <w:sz w:val="32"/>
          <w:szCs w:val="32"/>
        </w:rPr>
        <w:t>.完善相关工作，资料装盒归档备查。</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黑体" w:hAnsi="黑体" w:eastAsia="黑体" w:cs="黑体"/>
          <w:b/>
          <w:bCs/>
          <w:sz w:val="32"/>
          <w:szCs w:val="32"/>
          <w:lang w:eastAsia="zh-CN"/>
        </w:rPr>
      </w:pPr>
      <w:bookmarkStart w:id="0" w:name="_GoBack"/>
      <w:r>
        <w:rPr>
          <w:rFonts w:hint="eastAsia" w:ascii="黑体" w:hAnsi="黑体" w:eastAsia="黑体" w:cs="黑体"/>
          <w:b/>
          <w:bCs/>
          <w:sz w:val="32"/>
          <w:szCs w:val="32"/>
          <w:lang w:eastAsia="zh-CN"/>
        </w:rPr>
        <w:t>五、</w:t>
      </w:r>
      <w:r>
        <w:rPr>
          <w:rFonts w:hint="eastAsia" w:ascii="黑体" w:hAnsi="黑体" w:eastAsia="黑体" w:cs="黑体"/>
          <w:b/>
          <w:bCs/>
          <w:sz w:val="32"/>
          <w:szCs w:val="32"/>
        </w:rPr>
        <w:t>资格复审</w:t>
      </w:r>
      <w:r>
        <w:rPr>
          <w:rFonts w:hint="eastAsia" w:ascii="黑体" w:hAnsi="黑体" w:eastAsia="黑体" w:cs="黑体"/>
          <w:b/>
          <w:bCs/>
          <w:sz w:val="32"/>
          <w:szCs w:val="32"/>
          <w:lang w:eastAsia="zh-CN"/>
        </w:rPr>
        <w:t>及体检</w:t>
      </w:r>
    </w:p>
    <w:bookmarkEnd w:id="0"/>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仿宋_GB2312" w:eastAsia="仿宋_GB2312"/>
          <w:sz w:val="32"/>
          <w:szCs w:val="32"/>
        </w:rPr>
      </w:pPr>
      <w:r>
        <w:rPr>
          <w:rFonts w:hint="eastAsia" w:ascii="仿宋_GB2312" w:eastAsia="仿宋_GB2312"/>
          <w:b/>
          <w:bCs/>
          <w:sz w:val="32"/>
          <w:szCs w:val="32"/>
        </w:rPr>
        <w:t>1</w:t>
      </w:r>
      <w:r>
        <w:rPr>
          <w:rFonts w:hint="eastAsia" w:ascii="仿宋_GB2312" w:eastAsia="仿宋_GB2312"/>
          <w:b/>
          <w:bCs/>
          <w:sz w:val="32"/>
          <w:szCs w:val="32"/>
          <w:lang w:eastAsia="zh-CN"/>
        </w:rPr>
        <w:t>、</w:t>
      </w:r>
      <w:r>
        <w:rPr>
          <w:rFonts w:hint="eastAsia" w:ascii="仿宋_GB2312" w:eastAsia="仿宋_GB2312"/>
          <w:b/>
          <w:bCs/>
          <w:sz w:val="32"/>
          <w:szCs w:val="32"/>
        </w:rPr>
        <w:t>资格复审</w:t>
      </w:r>
      <w:r>
        <w:rPr>
          <w:rFonts w:hint="eastAsia" w:ascii="仿宋_GB2312" w:eastAsia="仿宋_GB2312"/>
          <w:b/>
          <w:bCs/>
          <w:sz w:val="32"/>
          <w:szCs w:val="32"/>
          <w:lang w:eastAsia="zh-CN"/>
        </w:rPr>
        <w:t>。</w:t>
      </w:r>
      <w:r>
        <w:rPr>
          <w:rFonts w:hint="eastAsia" w:ascii="仿宋_GB2312" w:eastAsia="仿宋_GB2312"/>
          <w:sz w:val="32"/>
          <w:szCs w:val="32"/>
        </w:rPr>
        <w:t>拟聘人员8月10日前持毕业证和学位证原件（具有全日制普通高校本科学士学位以上学历）到临沧高级技工学校进行资格复审。</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仿宋_GB2312" w:eastAsia="仿宋_GB2312"/>
          <w:sz w:val="32"/>
          <w:szCs w:val="32"/>
        </w:rPr>
      </w:pPr>
      <w:r>
        <w:rPr>
          <w:rFonts w:hint="eastAsia" w:ascii="仿宋_GB2312" w:eastAsia="仿宋_GB2312"/>
          <w:b/>
          <w:bCs/>
          <w:sz w:val="32"/>
          <w:szCs w:val="32"/>
        </w:rPr>
        <w:t>2</w:t>
      </w:r>
      <w:r>
        <w:rPr>
          <w:rFonts w:hint="eastAsia" w:ascii="仿宋_GB2312" w:eastAsia="仿宋_GB2312"/>
          <w:b/>
          <w:bCs/>
          <w:sz w:val="32"/>
          <w:szCs w:val="32"/>
          <w:lang w:eastAsia="zh-CN"/>
        </w:rPr>
        <w:t>、</w:t>
      </w:r>
      <w:r>
        <w:rPr>
          <w:rFonts w:hint="eastAsia" w:ascii="仿宋_GB2312" w:eastAsia="仿宋_GB2312"/>
          <w:b/>
          <w:bCs/>
          <w:sz w:val="32"/>
          <w:szCs w:val="32"/>
        </w:rPr>
        <w:t>体检合格。</w:t>
      </w:r>
      <w:r>
        <w:rPr>
          <w:rFonts w:hint="eastAsia" w:ascii="仿宋_GB2312" w:eastAsia="仿宋_GB2312"/>
          <w:sz w:val="32"/>
          <w:szCs w:val="32"/>
        </w:rPr>
        <w:t>按考试成绩和引进岗位数等额确定进入体检人选（时间另行通知），体检按《公务员录用体检通用标准（试行）》执行，确认是否符合拟聘所需的身体条件，费用自理。体检不合格可复检一次，复检必须由学校、</w:t>
      </w:r>
      <w:r>
        <w:rPr>
          <w:rFonts w:hint="eastAsia" w:ascii="仿宋_GB2312" w:eastAsia="仿宋_GB2312"/>
          <w:sz w:val="32"/>
          <w:szCs w:val="32"/>
          <w:lang w:eastAsia="zh-CN"/>
        </w:rPr>
        <w:t>市</w:t>
      </w:r>
      <w:r>
        <w:rPr>
          <w:rFonts w:hint="eastAsia" w:ascii="仿宋_GB2312" w:eastAsia="仿宋_GB2312"/>
          <w:sz w:val="32"/>
          <w:szCs w:val="32"/>
        </w:rPr>
        <w:t>教育</w:t>
      </w:r>
      <w:r>
        <w:rPr>
          <w:rFonts w:hint="eastAsia" w:ascii="仿宋_GB2312" w:eastAsia="仿宋_GB2312"/>
          <w:sz w:val="32"/>
          <w:szCs w:val="32"/>
          <w:lang w:eastAsia="zh-CN"/>
        </w:rPr>
        <w:t>体育</w:t>
      </w:r>
      <w:r>
        <w:rPr>
          <w:rFonts w:hint="eastAsia" w:ascii="仿宋_GB2312" w:eastAsia="仿宋_GB2312"/>
          <w:sz w:val="32"/>
          <w:szCs w:val="32"/>
        </w:rPr>
        <w:t>局及纪检监察机关工作人员负责全程参与监督。申请复检考生体检结果以复检结论为准。如果体检不合格或因其他原因出现体检结论空缺，按综合成绩从高分到底分依次替补。</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资格审查贯穿公开招聘工作全过程，因资格复审不合格出现的空缺按成绩从高到低依次替补。</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公示</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体检、考核合格的拟聘用人员名单在临沧市政府公众信息网市级机构站点→临沧市政府→工作部门→临沧市教育体育局网站进行公示，公示期为7个工作日</w:t>
      </w:r>
      <w:r>
        <w:rPr>
          <w:rFonts w:hint="eastAsia" w:ascii="仿宋_GB2312" w:eastAsia="仿宋_GB2312"/>
          <w:sz w:val="32"/>
          <w:szCs w:val="32"/>
          <w:lang w:eastAsia="zh-CN"/>
        </w:rPr>
        <w:t>，</w:t>
      </w:r>
      <w:r>
        <w:rPr>
          <w:rFonts w:hint="eastAsia" w:ascii="仿宋_GB2312" w:eastAsia="仿宋_GB2312"/>
          <w:sz w:val="32"/>
          <w:szCs w:val="32"/>
        </w:rPr>
        <w:t>接受群众监督。经公示，无异议者正式确定为拟聘任人员。</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七、</w:t>
      </w:r>
      <w:r>
        <w:rPr>
          <w:rFonts w:hint="eastAsia" w:ascii="黑体" w:hAnsi="黑体" w:eastAsia="黑体" w:cs="黑体"/>
          <w:b/>
          <w:bCs/>
          <w:sz w:val="32"/>
          <w:szCs w:val="32"/>
        </w:rPr>
        <w:t>确定聘用人员</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待拟聘用人员取得引进岗位要求的学历证、学位证，并经体检合格后，报市教育局、市人力资源和社会保障局审核批准，按有关规定办理聘用手续。最低服务期限为5年。</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八、</w:t>
      </w:r>
      <w:r>
        <w:rPr>
          <w:rFonts w:hint="eastAsia" w:ascii="黑体" w:hAnsi="黑体" w:eastAsia="黑体" w:cs="黑体"/>
          <w:b/>
          <w:bCs/>
          <w:sz w:val="32"/>
          <w:szCs w:val="32"/>
        </w:rPr>
        <w:t>办理聘任手续</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1、学校根据相关政策、法规与应聘人员签订聘用合同，按照招聘方案既定岗位设置确定聘用人员为事业单位专技人员。</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2、临沧市人力资源和社会保障局委托所属人才服务机构对聘用人员实行人事代理，具体代理的有关工作按照有关规定执行。</w:t>
      </w:r>
    </w:p>
    <w:p>
      <w:pPr>
        <w:keepNext w:val="0"/>
        <w:keepLines w:val="0"/>
        <w:pageBreakBefore w:val="0"/>
        <w:widowControl w:val="0"/>
        <w:kinsoku/>
        <w:wordWrap/>
        <w:overflowPunct/>
        <w:topLinePunct w:val="0"/>
        <w:autoSpaceDE/>
        <w:autoSpaceDN/>
        <w:bidi w:val="0"/>
        <w:adjustRightInd/>
        <w:snapToGrid/>
        <w:spacing w:line="42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九</w:t>
      </w:r>
      <w:r>
        <w:rPr>
          <w:rFonts w:hint="eastAsia" w:ascii="黑体" w:hAnsi="黑体" w:eastAsia="黑体" w:cs="黑体"/>
          <w:b/>
          <w:bCs/>
          <w:sz w:val="32"/>
          <w:szCs w:val="32"/>
        </w:rPr>
        <w:t>、有关要求</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 xml:space="preserve">考试实行回避制度，每个应聘者按抽签顺序进行，其余应聘者回避。如发现与考官涉及亲属关系的，该考官必须回避。 </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参加公开选聘工作的人员要坚持原则，照章办事，严格程序。自觉抵制不正之风，严把“入口”关，严格按照有关保密规定做好试题的印制、阅卷等工作。对违反公开选聘纪律的工作人员，将严格按照有关规定进行严肃处理。</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考官、考生和相关工作人员必须提前30分钟到达考试地点，考试过程所有通讯工作具一律关闭，并交由指定人员保管。</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整个考试过程，考官、记分员、监督员均不得离开考场，同一个岗位考生未考人员和已考人员分别集中，不得相互往来和交谈。</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生必须服从工作人员安排和管理，否则考试领导小组有权取消考生考试资格。在考试、考核、体检等工作环节中，考生必须留下有效的联系电话，在规定时限内若因特殊情况无法联系或报考者不按时领取通知（考生确认）、不按时到达指定地点的，即视为自动放弃考试、聘用资格。</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参加应聘的人员要实事求是，如实反映自身情况，自觉遵守公开招聘纪律和考场秩序。对违反公开招聘纪律、考试作弊或不具备公开招聘条件、弄虚作假、隐瞒真实情况的应聘人员，一经查实，将取消其考试资格和聘用资格。</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咨询电话：</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0883-</w:t>
      </w:r>
      <w:r>
        <w:rPr>
          <w:rFonts w:hint="eastAsia" w:ascii="仿宋_GB2312" w:eastAsia="仿宋_GB2312"/>
          <w:sz w:val="32"/>
          <w:szCs w:val="32"/>
          <w:lang w:val="en-US" w:eastAsia="zh-CN"/>
        </w:rPr>
        <w:t>2158132</w:t>
      </w:r>
      <w:r>
        <w:rPr>
          <w:rFonts w:hint="eastAsia" w:ascii="仿宋_GB2312" w:eastAsia="仿宋_GB2312"/>
          <w:sz w:val="32"/>
          <w:szCs w:val="32"/>
        </w:rPr>
        <w:t>（</w:t>
      </w:r>
      <w:r>
        <w:rPr>
          <w:rFonts w:hint="eastAsia" w:ascii="仿宋_GB2312" w:eastAsia="仿宋_GB2312"/>
          <w:sz w:val="32"/>
          <w:szCs w:val="32"/>
          <w:lang w:eastAsia="zh-CN"/>
        </w:rPr>
        <w:t>临沧高级技工学校办公室</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监督电话：</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0883-2124315（临沧市教育体育局）</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0883-2131867（临沧市人力资源和社会保障局）</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widowControl w:val="0"/>
        <w:kinsoku/>
        <w:wordWrap/>
        <w:overflowPunct/>
        <w:topLinePunct w:val="0"/>
        <w:autoSpaceDE/>
        <w:autoSpaceDN/>
        <w:bidi w:val="0"/>
        <w:adjustRightInd/>
        <w:snapToGrid/>
        <w:spacing w:line="420" w:lineRule="auto"/>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20" w:lineRule="auto"/>
        <w:ind w:firstLine="5440" w:firstLineChars="1700"/>
        <w:textAlignment w:val="auto"/>
        <w:rPr>
          <w:rFonts w:hint="eastAsia" w:ascii="仿宋_GB2312" w:eastAsia="仿宋_GB2312"/>
          <w:sz w:val="32"/>
          <w:szCs w:val="32"/>
          <w:lang w:eastAsia="zh-CN"/>
        </w:rPr>
      </w:pPr>
      <w:r>
        <w:rPr>
          <w:rFonts w:hint="eastAsia" w:ascii="仿宋_GB2312" w:eastAsia="仿宋_GB2312"/>
          <w:sz w:val="32"/>
          <w:szCs w:val="32"/>
          <w:lang w:eastAsia="zh-CN"/>
        </w:rPr>
        <w:t>临沧高级技工学校</w:t>
      </w:r>
    </w:p>
    <w:p>
      <w:pPr>
        <w:keepNext w:val="0"/>
        <w:keepLines w:val="0"/>
        <w:pageBreakBefore w:val="0"/>
        <w:widowControl w:val="0"/>
        <w:kinsoku/>
        <w:wordWrap/>
        <w:overflowPunct/>
        <w:topLinePunct w:val="0"/>
        <w:autoSpaceDE/>
        <w:autoSpaceDN/>
        <w:bidi w:val="0"/>
        <w:adjustRightInd/>
        <w:snapToGrid/>
        <w:spacing w:line="420" w:lineRule="auto"/>
        <w:ind w:firstLine="5440" w:firstLineChars="1700"/>
        <w:textAlignment w:val="auto"/>
        <w:rPr>
          <w:rFonts w:hint="eastAsia" w:ascii="仿宋_GB2312" w:eastAsia="仿宋_GB2312"/>
          <w:sz w:val="32"/>
          <w:szCs w:val="32"/>
        </w:rPr>
      </w:pPr>
      <w:r>
        <w:rPr>
          <w:rFonts w:hint="eastAsia" w:ascii="仿宋_GB2312" w:eastAsia="仿宋_GB2312"/>
          <w:sz w:val="32"/>
          <w:szCs w:val="32"/>
        </w:rPr>
        <w:t>2019年3月6日</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CC"/>
    <w:rsid w:val="00360B23"/>
    <w:rsid w:val="007934CC"/>
    <w:rsid w:val="007E57CB"/>
    <w:rsid w:val="00BB0F6D"/>
    <w:rsid w:val="00C04740"/>
    <w:rsid w:val="00C50F88"/>
    <w:rsid w:val="00D55F3B"/>
    <w:rsid w:val="00DA169F"/>
    <w:rsid w:val="088E4BF0"/>
    <w:rsid w:val="0EC27059"/>
    <w:rsid w:val="120435D9"/>
    <w:rsid w:val="194A5C14"/>
    <w:rsid w:val="1DDF3158"/>
    <w:rsid w:val="2216452C"/>
    <w:rsid w:val="265A39D9"/>
    <w:rsid w:val="28ED24AF"/>
    <w:rsid w:val="3158672E"/>
    <w:rsid w:val="327B01C5"/>
    <w:rsid w:val="34366DB9"/>
    <w:rsid w:val="34CD5045"/>
    <w:rsid w:val="3AD35E49"/>
    <w:rsid w:val="3E8C2EE8"/>
    <w:rsid w:val="45B877D7"/>
    <w:rsid w:val="471F3233"/>
    <w:rsid w:val="49F961E1"/>
    <w:rsid w:val="4B6C7A84"/>
    <w:rsid w:val="540E4DF2"/>
    <w:rsid w:val="54194DA9"/>
    <w:rsid w:val="551879CE"/>
    <w:rsid w:val="5AB844C9"/>
    <w:rsid w:val="5CF90FDE"/>
    <w:rsid w:val="6BE1045D"/>
    <w:rsid w:val="6FE965B3"/>
    <w:rsid w:val="7612024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240" w:lineRule="auto"/>
      <w:ind w:left="0"/>
      <w:jc w:val="left"/>
      <w:textAlignment w:val="auto"/>
    </w:pPr>
    <w:rPr>
      <w:rFonts w:ascii="宋体" w:hAnsi="宋体"/>
      <w:sz w:val="24"/>
      <w:szCs w:val="24"/>
    </w:rPr>
  </w:style>
  <w:style w:type="character" w:styleId="6">
    <w:name w:val="Strong"/>
    <w:basedOn w:val="5"/>
    <w:qFormat/>
    <w:uiPriority w:val="0"/>
    <w:rPr>
      <w:b/>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 w:type="paragraph" w:customStyle="1" w:styleId="10">
    <w:name w:val="p0"/>
    <w:qFormat/>
    <w:uiPriority w:val="0"/>
    <w:pPr>
      <w:spacing w:line="365" w:lineRule="atLeast"/>
      <w:ind w:left="1"/>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ScaleCrop>false</ScaleCrop>
  <LinksUpToDate>false</LinksUpToDate>
  <CharactersWithSpaces>472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2016-05-12T08:04:00Z</dcterms:created>
  <dc:creator>Administrator</dc:creator>
  <cp:lastModifiedBy>Administrator</cp:lastModifiedBy>
  <dcterms:modified xsi:type="dcterms:W3CDTF">2019-03-06T08:27:35Z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